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附件三：</w:t>
      </w:r>
    </w:p>
    <w:p>
      <w:pPr>
        <w:spacing w:line="400" w:lineRule="exact"/>
        <w:jc w:val="center"/>
        <w:rPr>
          <w:rFonts w:hint="eastAsia" w:ascii="华文中宋" w:hAnsi="华文中宋" w:eastAsia="华文中宋" w:cs="华文中宋"/>
          <w:b/>
          <w:bCs/>
          <w:color w:val="auto"/>
          <w:kern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0"/>
          <w:szCs w:val="40"/>
        </w:rPr>
        <w:t>《ICDL教师数字素养技能挑战赛》赛项方案</w:t>
      </w:r>
    </w:p>
    <w:p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outlineLvl w:val="2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比赛内容与分值构成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比赛分为理论测试与教师数字素养技能实战两个部分，具体如下：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（一）第一部分：ICDL高级演示文稿理论测试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分值占比：总成绩的 30%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时长：约 60 分钟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测试形式：现场在线测试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技术要求：以 ICDL 高级演示文稿大纲为依据，全面考察教师对演示文稿技术原理、设计规范及数字工具应用的理论掌握水平。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（二）第二部分：ICDL教师数字素养技能实战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分值占比：总成绩的 70%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内容构成：包含演示文稿（占总成绩 50%）和视频作品（占总成绩 20%），两部作品需围绕同一主题关联创作，集中展现教师对数字技术在教育中应用的理解与实践能力。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二、实战作品具体要求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（一）演示文稿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占总成绩的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0%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演示文稿的主题统一为：</w:t>
      </w:r>
      <w:r>
        <w:rPr>
          <w:rFonts w:hint="default" w:eastAsia="仿宋_GB2312" w:cs="仿宋_GB2312" w:asciiTheme="minorAscii" w:hAnsiTheme="minorAscii"/>
          <w:b/>
          <w:bCs/>
          <w:i w:val="0"/>
          <w:iCs w:val="0"/>
          <w:color w:val="auto"/>
          <w:sz w:val="28"/>
          <w:szCs w:val="28"/>
        </w:rPr>
        <w:t>《ICT与AI协同驱动的教育革命》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核心要求：深入探讨ICT与AI技术的具体应用场景，结合教学实践中的真实案例，阐述技术如何提升教学效果、优化教育流程，并呈现可量化的成效与影响。作品需体现完整性、创新性、实用性及原创性，逻辑结构清晰，技术应用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1.技术设计要求：（1）视觉规范：遵循简洁明了、布局美观原则，做到层次分明、重点突出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、图文比例协调；（2）交互设计：运用醒目标题、动态图表、动画效果、音频/视频嵌入及切换特效增强表现力；(3)格式统一：确保排版风格一致、配色体系协调、图表数据准确，作品播放流畅无卡顿。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2.技术应用要求:(1)设备适配：展示电脑、智能终端、虚拟现实（VR）设备、学校教学平台等软硬件的融合应用；(2)资源规范：教育资源需体现思想性与科学性，传递正确价值观，确保无知识产权侵权行为。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3.教学实践要求:(1)方案与实录：需包含完整的ICT与AI技术教育设计方案及课堂实录剪辑视频；(2)视频规格：课堂实录剪辑需真实反映教学全过程，时长控制在20分钟以内，突出技术应用的关键环节。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4.分析与展望:(1)对教学案例进行深度分析，总结ICT与AI技术在提升教学品质中的作用机制；(2)结合行业趋势，展望技术在未来教育领域的创新方向与应用场景。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（二）视频作品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占总成绩的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%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内容要求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视频作品是对前面演示文稿参赛作品的解读，</w:t>
      </w:r>
      <w:r>
        <w:rPr>
          <w:rFonts w:hint="eastAsia" w:ascii="仿宋" w:hAnsi="仿宋" w:eastAsia="仿宋" w:cs="仿宋"/>
          <w:sz w:val="28"/>
          <w:szCs w:val="28"/>
        </w:rPr>
        <w:t>需涵盖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设计初衷、作品理念、创意创新</w:t>
      </w:r>
      <w:r>
        <w:rPr>
          <w:rFonts w:hint="eastAsia" w:ascii="仿宋" w:hAnsi="仿宋" w:eastAsia="仿宋" w:cs="仿宋"/>
          <w:sz w:val="28"/>
          <w:szCs w:val="28"/>
        </w:rPr>
        <w:t>等内容；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2.技术要求：主题鲜明、构思独特、剪辑流畅，突出创新性与个性化表达；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3.规范性要求：视频中严禁出现学校名称、参赛教师姓名等信息，时长控制在5分钟以内。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三、作品提交要求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时间节点：参赛选手需在2025年6月21日前完成作品提交，逾期视为弃权；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提交形式：将演示文稿与视频作品制作成压缩包，发送至指定邮箱：q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gan@icdl.org.cn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（联系人：甘老师，15651611526）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文件命名：压缩包命名格式为“学校名称+参赛教师姓名”（例：南京市XX职业学校+张三）；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701" w:right="1531" w:bottom="1701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评审规则：作品提交后将统一进行匿名编号，由专业评审团队从技术规范性、教育创新性、实践成效性等维度综合评分。</w:t>
      </w:r>
    </w:p>
    <w:p>
      <w:pPr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ICDL 高级演示文稿大纲</w:t>
      </w:r>
    </w:p>
    <w:tbl>
      <w:tblPr>
        <w:tblStyle w:val="1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982"/>
        <w:gridCol w:w="1134"/>
        <w:gridCol w:w="3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06F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类别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E06F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技能集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6F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参考 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000000" w:fill="E06F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任务项目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AM6.1演示规划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  <w:t>AM6.1.1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听众和环境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AM6.1.1.1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了解听众群体（年龄、教育程度、职业、文化背景）及其对演示主题的了解如何影响演示规划。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AM6.1.1.2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了解场地要素，例如：照明、可用的演示设备、房间大小和布局。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  <w:t>AM6.1.2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设计、内容和布局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AM6.1.2.1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了解时间要素，如：根据可用时间定制内容、在不同幻灯片之间预备适当的时间间隔。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AM6.1.2.2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了解演示讲解是由图形对象和文本支持的。了解图形对象和文本的详细程度必须有所限制的重要性。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AM6.1.2.3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了解使用一致的设计方案和充分的色彩对比的重要性。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AM6.1.2.4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注意无障碍设计的注意事项：字体大小、替代文字、颜色、限制动画和转换的使用。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AM6.2幻灯片母版和模板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AM6.2.1幻灯片母版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AM6.2.1.1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插入一个新的幻灯片母版、新标题母版。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AM6.2.1.2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编辑幻灯片母版布局，如：字体、项目符号列表格式、背景颜色和填充效果、占位符位置、占位符删除。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AM6.2.1.3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将自定义幻灯片母版应用于指定的幻灯片。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AM6.2.2模板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AM6.2.2.1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创建新模板、主题。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AM6.2.2.2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修改模板、主题。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AM6.3图形对象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AM6.3.1设置绘制对象的格式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AM6.3.1.1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将背景填充效果应用于绘制对象。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AM6.3.1.2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将透明效果应用于绘制对象。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AM6.3.1.3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将3D效果应用于绘制对象。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AM6.3.1.4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从绘制对象中选取一个样式，并将其应用于另一个绘制对象。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AM6.3.1.5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更改新绘制对象的默认格式。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  <w:t>AM6.3.2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设置图片、图像的格式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AM6.3.2.1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调整图片、图像的亮度和对比度。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AM6.3.2.2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以灰阶、黑白和冲洗格式显示图片、图像。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AM6.3.2.3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改变图片的颜色。恢复图片的原始颜色。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AM6.3.3处理图形对象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AM6.3.3.1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显示、隐藏标尺、网格和参考线。移动参考线。打开、关闭对齐对象到网格。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AM6.3.3.2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使用指定的水平和垂直坐标在幻灯片上放置图形对象（图片、图像、绘制对象）。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AM6.3.3.3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将所选图形对象相对于幻灯片垂直分布。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AM6.3.3.4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裁剪图形对象。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AM6.3.3.5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按比例、不按比例重新绘制图形对象。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AM6.3.3.6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将图片转换为绘制对象并编辑绘制对象。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AM6.3.3.7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将图形对象保存为文件格式，如：bmp、gif、jpeg、png。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AM6.3.3.8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省略、显示幻灯片上的背景图形。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AM6.3.3.9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替代文本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AM6.4图表和示意图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  <w:t>AM6.4.1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使用图表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AM6.4.1.1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设置图表标题、图例、数据标签、坐标轴标签的格式。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AM6.4.1.2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更改已定义数据系列的图表类型。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AM6.4.1.3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更改图表中柱形、条形之间的间隔和重叠。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AM6.4.1.4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设置列、条形图、绘图区、图表区的格式以显示图像。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AM6.4.1.5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更改数值轴的刻度：显示的最小值、最大值、图表中绘制的数字之间的主间隔。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  <w:t>AM6.4.2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使用示意图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AM6.4.2.1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使用内置选项或其他可用绘图工具创建图表，如：流程图、循环图、金字塔图。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AM6.4.2.2</w:t>
            </w:r>
          </w:p>
        </w:tc>
        <w:tc>
          <w:tcPr>
            <w:tcW w:w="3911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添加、移动和删除示意图中的形状。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AM6.4.2.3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在流程图中添加、更改、删除连接符。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AM6.5多媒体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  <w:t>AM6.5.1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电影、声音</w:t>
            </w: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AM6.5.1.1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在鼠标单击时插入影片以自动播放。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AM6.5.1.2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在鼠标单击时插入声音以自动播放。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AM6.5.1.3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插入在线视频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AM6.5.1.4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创建音频录制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AM6.5.1.5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创建屏幕录制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AM6.5.1.6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插入背景音频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  <w:t>AM6.5.2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动画</w:t>
            </w: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AM6.5.2.1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更改自定义动画效果和设置。更改幻灯片中自定义动画的顺序。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AM6.5.2.2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应用自动设置，使项目符号圆点在动画后变暗到指定的颜色。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AM6.5.2.3</w:t>
            </w:r>
          </w:p>
        </w:tc>
        <w:tc>
          <w:tcPr>
            <w:tcW w:w="39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按系列、按类别、按系列中的元素对图表元素进行动画处理。设置动画，请勿对图表网格和图例进行动画处理。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AM6.6提高生产力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  <w:t>AM6.6.1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链接、嵌入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AM6.6.1.1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插入、编辑、删除超链接。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AM6.6.1.2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插入动作按钮。修改设置以导航到指定的幻灯片、自定义放映、文件、URL。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AM6.6.1.3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将数据链接为幻灯片中的一个对象、图标。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AM6.6.1.4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更新、断开链接。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AM6.6.1.5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插入文件中的图像，带文件链接。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AM6.6.1.6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将数据作为一个对象、图标嵌入幻灯片。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AM6.6.1.7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编辑、删除嵌入的数据。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  <w:t>AM6.6.2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导入、导出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AM6.6.2.1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将幻灯片、完整演示文稿、文字处理的大纲合并到现有演示文稿中。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AM6.6.2.2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将指定的幻灯片保存为下述文件格式：gif、jpeg、bmp。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AM6.6.2.3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将演示文稿保存为视频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AM6.7管理演示文档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  <w:t>AM6.7.1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自定义放映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AM6.7.1.1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创建,显示已命名的自定义幻灯片放映。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AM6.7.1.2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复制、编辑、删除自定义幻灯片放映。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  <w:t>AM6.7.2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幻灯片放映设置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AM6.7.2.1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将计时应用于幻灯片切换，从幻灯片切换中删除计时。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AM6.7.2.2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将设置应用于幻灯片放映,以便在播放时连续循环、不连续循环。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AM6.7.2.3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应用设置，以便幻灯片手动翻页或按计时翻页（如果存在计时）。应用设置，以使幻灯片放映具有动画效果、不显示动画。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0"/>
                <w:szCs w:val="20"/>
              </w:rPr>
              <w:t>AM6.7.3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幻灯片放映控制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AM6.7.3.1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在幻灯片放映过程中添加、擦除墨迹注释。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AM6.7.3.2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在幻灯片放映过程中显示黑白屏幕。暂停、重新启动、结束幻灯片放映。</w:t>
            </w:r>
          </w:p>
        </w:tc>
      </w:tr>
    </w:tbl>
    <w:p>
      <w:pPr>
        <w:rPr>
          <w:color w:val="auto"/>
        </w:rPr>
      </w:pPr>
    </w:p>
    <w:p>
      <w:pPr>
        <w:widowControl/>
        <w:spacing w:after="160" w:line="278" w:lineRule="auto"/>
        <w:jc w:val="left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lMDU3MTAwNTBiNWIyMTc3YTkxZTFhNDJkMmM3ZTYifQ=="/>
  </w:docVars>
  <w:rsids>
    <w:rsidRoot w:val="00DB7076"/>
    <w:rsid w:val="000C3A10"/>
    <w:rsid w:val="00141713"/>
    <w:rsid w:val="00175ABF"/>
    <w:rsid w:val="00283516"/>
    <w:rsid w:val="003B29AD"/>
    <w:rsid w:val="004135B7"/>
    <w:rsid w:val="004A4B85"/>
    <w:rsid w:val="00512866"/>
    <w:rsid w:val="005C7325"/>
    <w:rsid w:val="0064020D"/>
    <w:rsid w:val="007F58BD"/>
    <w:rsid w:val="008A49E8"/>
    <w:rsid w:val="009649B2"/>
    <w:rsid w:val="00A86C2C"/>
    <w:rsid w:val="00C810B3"/>
    <w:rsid w:val="00DB7076"/>
    <w:rsid w:val="00E83CEB"/>
    <w:rsid w:val="1441006B"/>
    <w:rsid w:val="1A290067"/>
    <w:rsid w:val="25C21A88"/>
    <w:rsid w:val="2DA80DDA"/>
    <w:rsid w:val="4B145A8A"/>
    <w:rsid w:val="4E9537AE"/>
    <w:rsid w:val="54DE6C35"/>
    <w:rsid w:val="59A0270B"/>
    <w:rsid w:val="63BF54CA"/>
    <w:rsid w:val="6A1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autoRedefine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autoRedefine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autoRedefine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autoRedefine/>
    <w:qFormat/>
    <w:uiPriority w:val="99"/>
    <w:rPr>
      <w:sz w:val="18"/>
      <w:szCs w:val="18"/>
    </w:rPr>
  </w:style>
  <w:style w:type="paragraph" w:customStyle="1" w:styleId="37">
    <w:name w:val="列表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</Words>
  <Characters>1062</Characters>
  <Lines>8</Lines>
  <Paragraphs>2</Paragraphs>
  <TotalTime>0</TotalTime>
  <ScaleCrop>false</ScaleCrop>
  <LinksUpToDate>false</LinksUpToDate>
  <CharactersWithSpaces>1246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2025-05-16T06:26:00Z</dcterms:created>
  <dc:creator>shikai@nje.cn</dc:creator>
  <cp:lastModifiedBy>宁可乐</cp:lastModifiedBy>
  <dcterms:modified xsi:type="dcterms:W3CDTF">2025-05-16T08:29:12Z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83E106B79EB04A77B63118F05784D9E7_12</vt:lpwstr>
  </property>
</Properties>
</file>